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D2CB" w14:textId="457F7070" w:rsidR="001445EF" w:rsidRDefault="00A634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Wellfleet Housing Authority – Minutes</w:t>
      </w:r>
    </w:p>
    <w:p w14:paraId="6F6DA5C8" w14:textId="77777777" w:rsidR="00A634BE" w:rsidRDefault="00A634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4, 2021 10:00 AM</w:t>
      </w:r>
    </w:p>
    <w:p w14:paraId="4AC767CB" w14:textId="7011A180" w:rsidR="00A634BE" w:rsidRDefault="00A634BE" w:rsidP="00A634B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Zoom Meeting</w:t>
      </w:r>
    </w:p>
    <w:p w14:paraId="1342449D" w14:textId="704EEC8F" w:rsidR="00A634BE" w:rsidRDefault="00A634BE">
      <w:pPr>
        <w:rPr>
          <w:sz w:val="28"/>
          <w:szCs w:val="28"/>
        </w:rPr>
      </w:pPr>
    </w:p>
    <w:p w14:paraId="1ED62CA0" w14:textId="39940112" w:rsidR="00A634BE" w:rsidRDefault="00A634BE">
      <w:pPr>
        <w:rPr>
          <w:sz w:val="28"/>
          <w:szCs w:val="28"/>
        </w:rPr>
      </w:pPr>
      <w:r>
        <w:rPr>
          <w:sz w:val="28"/>
          <w:szCs w:val="28"/>
        </w:rPr>
        <w:t xml:space="preserve">Present: Elaine McIlroy, Chair, Mia Baumgarten, Richard Ciotti, Sarah Pechukas </w:t>
      </w:r>
      <w:proofErr w:type="spellStart"/>
      <w:r>
        <w:rPr>
          <w:sz w:val="28"/>
          <w:szCs w:val="28"/>
        </w:rPr>
        <w:t>Slivka</w:t>
      </w:r>
      <w:proofErr w:type="spellEnd"/>
      <w:r>
        <w:rPr>
          <w:sz w:val="28"/>
          <w:szCs w:val="28"/>
        </w:rPr>
        <w:t xml:space="preserve">, Gary Sorkin also Harry Terkanian, </w:t>
      </w:r>
      <w:r w:rsidR="00453529">
        <w:rPr>
          <w:sz w:val="28"/>
          <w:szCs w:val="28"/>
        </w:rPr>
        <w:t xml:space="preserve">Affordable </w:t>
      </w:r>
      <w:r>
        <w:rPr>
          <w:sz w:val="28"/>
          <w:szCs w:val="28"/>
        </w:rPr>
        <w:t xml:space="preserve">Housing Trust, Sarah </w:t>
      </w:r>
      <w:r w:rsidR="00453529">
        <w:rPr>
          <w:sz w:val="28"/>
          <w:szCs w:val="28"/>
        </w:rPr>
        <w:t>R</w:t>
      </w:r>
      <w:r>
        <w:rPr>
          <w:sz w:val="28"/>
          <w:szCs w:val="28"/>
        </w:rPr>
        <w:t>ule-</w:t>
      </w:r>
      <w:proofErr w:type="spellStart"/>
      <w:r>
        <w:rPr>
          <w:sz w:val="28"/>
          <w:szCs w:val="28"/>
        </w:rPr>
        <w:t>Aggar</w:t>
      </w:r>
      <w:proofErr w:type="spellEnd"/>
      <w:r>
        <w:rPr>
          <w:sz w:val="28"/>
          <w:szCs w:val="28"/>
        </w:rPr>
        <w:t>, Local Housing Partnership. 10:01 AM call to order.</w:t>
      </w:r>
    </w:p>
    <w:p w14:paraId="659E3F0B" w14:textId="02E56C94" w:rsidR="00A634BE" w:rsidRDefault="00A634BE">
      <w:pPr>
        <w:rPr>
          <w:sz w:val="28"/>
          <w:szCs w:val="28"/>
        </w:rPr>
      </w:pPr>
    </w:p>
    <w:p w14:paraId="0CDA77CE" w14:textId="77777777" w:rsidR="00A634BE" w:rsidRDefault="00A634BE">
      <w:pPr>
        <w:rPr>
          <w:sz w:val="28"/>
          <w:szCs w:val="28"/>
        </w:rPr>
      </w:pPr>
      <w:r>
        <w:rPr>
          <w:sz w:val="28"/>
          <w:szCs w:val="28"/>
        </w:rPr>
        <w:t>1) A motion to accept the 1/07/21 Minutes as corrected. Approved 5-0</w:t>
      </w:r>
    </w:p>
    <w:p w14:paraId="1D42F8FE" w14:textId="77777777" w:rsidR="00A634BE" w:rsidRDefault="00A634BE">
      <w:pPr>
        <w:rPr>
          <w:sz w:val="28"/>
          <w:szCs w:val="28"/>
        </w:rPr>
      </w:pPr>
    </w:p>
    <w:p w14:paraId="47BB080C" w14:textId="77777777" w:rsidR="00A634BE" w:rsidRDefault="00A634BE">
      <w:pPr>
        <w:rPr>
          <w:sz w:val="28"/>
          <w:szCs w:val="28"/>
        </w:rPr>
      </w:pPr>
      <w:r>
        <w:rPr>
          <w:sz w:val="28"/>
          <w:szCs w:val="28"/>
        </w:rPr>
        <w:t>2) A Motion to pay $1997 Regular Rental Assistance for March. Approved 5-0</w:t>
      </w:r>
    </w:p>
    <w:p w14:paraId="73A665F2" w14:textId="6FC86500" w:rsidR="00A634BE" w:rsidRDefault="00A634BE">
      <w:pPr>
        <w:rPr>
          <w:sz w:val="28"/>
          <w:szCs w:val="28"/>
        </w:rPr>
      </w:pPr>
      <w:r>
        <w:rPr>
          <w:sz w:val="28"/>
          <w:szCs w:val="28"/>
        </w:rPr>
        <w:t>Richard met with Maggi at HPC to review clients. A small adjustment in one client’s subsidy will be reflected in the April payment. A new client may be in the pipeline for Emergency Housing Assistance.</w:t>
      </w:r>
    </w:p>
    <w:p w14:paraId="797A00E2" w14:textId="77777777" w:rsidR="00A634BE" w:rsidRDefault="00A634BE">
      <w:pPr>
        <w:rPr>
          <w:sz w:val="28"/>
          <w:szCs w:val="28"/>
        </w:rPr>
      </w:pPr>
      <w:r>
        <w:rPr>
          <w:sz w:val="28"/>
          <w:szCs w:val="28"/>
        </w:rPr>
        <w:t xml:space="preserve">   -A motion to pay $3187.50 to HPC for an Emergency Housing Assistance bill.</w:t>
      </w:r>
    </w:p>
    <w:p w14:paraId="2429B10B" w14:textId="4E31F3CC" w:rsidR="00A634BE" w:rsidRDefault="00A634BE">
      <w:pPr>
        <w:rPr>
          <w:sz w:val="28"/>
          <w:szCs w:val="28"/>
        </w:rPr>
      </w:pPr>
      <w:r>
        <w:rPr>
          <w:sz w:val="28"/>
          <w:szCs w:val="28"/>
        </w:rPr>
        <w:t xml:space="preserve">   Approved 5-0</w:t>
      </w:r>
    </w:p>
    <w:p w14:paraId="36832C9A" w14:textId="75AC56D3" w:rsidR="00A634BE" w:rsidRDefault="00A634BE" w:rsidP="00A634BE">
      <w:pPr>
        <w:ind w:left="180"/>
        <w:rPr>
          <w:sz w:val="28"/>
          <w:szCs w:val="28"/>
        </w:rPr>
      </w:pPr>
      <w:r>
        <w:rPr>
          <w:sz w:val="28"/>
          <w:szCs w:val="28"/>
        </w:rPr>
        <w:t>- A motion to pay $20,000. To the purchaser’s (</w:t>
      </w:r>
      <w:proofErr w:type="spellStart"/>
      <w:r>
        <w:rPr>
          <w:sz w:val="28"/>
          <w:szCs w:val="28"/>
        </w:rPr>
        <w:t>Salen</w:t>
      </w:r>
      <w:proofErr w:type="spellEnd"/>
      <w:r>
        <w:rPr>
          <w:sz w:val="28"/>
          <w:szCs w:val="28"/>
        </w:rPr>
        <w:t>/Weisman) attorney</w:t>
      </w:r>
      <w:r w:rsidRPr="00A634BE">
        <w:rPr>
          <w:sz w:val="28"/>
          <w:szCs w:val="28"/>
        </w:rPr>
        <w:t xml:space="preserve"> </w:t>
      </w:r>
      <w:r>
        <w:rPr>
          <w:sz w:val="28"/>
          <w:szCs w:val="28"/>
        </w:rPr>
        <w:t>for the Down Payment Assistance Loan Program. Approved 5-0</w:t>
      </w:r>
    </w:p>
    <w:p w14:paraId="416C7290" w14:textId="75D79FAB" w:rsidR="00A634BE" w:rsidRDefault="00A634BE" w:rsidP="00A634BE">
      <w:pPr>
        <w:ind w:left="180"/>
        <w:rPr>
          <w:sz w:val="28"/>
          <w:szCs w:val="28"/>
        </w:rPr>
      </w:pPr>
      <w:r>
        <w:rPr>
          <w:sz w:val="28"/>
          <w:szCs w:val="28"/>
        </w:rPr>
        <w:t>- A motion to pay $250.00 to Traveler’s Insurance for Paine Hollow liability insurance. Approved 5-0</w:t>
      </w:r>
    </w:p>
    <w:p w14:paraId="4C083720" w14:textId="7597CDEC" w:rsidR="00A634BE" w:rsidRDefault="00A634BE" w:rsidP="00A634BE">
      <w:pPr>
        <w:ind w:left="180"/>
        <w:rPr>
          <w:sz w:val="28"/>
          <w:szCs w:val="28"/>
        </w:rPr>
      </w:pPr>
      <w:r>
        <w:rPr>
          <w:sz w:val="28"/>
          <w:szCs w:val="28"/>
        </w:rPr>
        <w:t>- A motion to place a fund appeal insert in the Spring tax bills. Approved 5-0</w:t>
      </w:r>
    </w:p>
    <w:p w14:paraId="5BC3CBC5" w14:textId="77777777" w:rsidR="00EC6AB7" w:rsidRDefault="00EC6AB7" w:rsidP="00A634BE">
      <w:pPr>
        <w:ind w:left="180"/>
        <w:rPr>
          <w:sz w:val="28"/>
          <w:szCs w:val="28"/>
        </w:rPr>
      </w:pPr>
    </w:p>
    <w:p w14:paraId="6C1547E6" w14:textId="36DFEF8E" w:rsidR="00A634BE" w:rsidRDefault="00A634BE" w:rsidP="00A634BE">
      <w:pPr>
        <w:rPr>
          <w:sz w:val="28"/>
          <w:szCs w:val="28"/>
        </w:rPr>
      </w:pPr>
      <w:r>
        <w:rPr>
          <w:sz w:val="28"/>
          <w:szCs w:val="28"/>
        </w:rPr>
        <w:t>3) A discussion</w:t>
      </w:r>
      <w:r w:rsidR="00EC6AB7">
        <w:rPr>
          <w:sz w:val="28"/>
          <w:szCs w:val="28"/>
        </w:rPr>
        <w:t xml:space="preserve"> </w:t>
      </w:r>
      <w:r w:rsidR="00F3395E">
        <w:rPr>
          <w:sz w:val="28"/>
          <w:szCs w:val="28"/>
        </w:rPr>
        <w:t>of the possible Affordable Housing opportunities on Town owned and</w:t>
      </w:r>
      <w:r>
        <w:rPr>
          <w:sz w:val="28"/>
          <w:szCs w:val="28"/>
        </w:rPr>
        <w:t xml:space="preserve"> </w:t>
      </w:r>
      <w:r w:rsidR="00F3395E">
        <w:rPr>
          <w:sz w:val="28"/>
          <w:szCs w:val="28"/>
        </w:rPr>
        <w:t>privately held properties led to a suggestion that a letter be drafted to test interest among private landowners to in making opportunities available for the development of Affordable Housing.</w:t>
      </w:r>
    </w:p>
    <w:p w14:paraId="7BB0B5B5" w14:textId="3FBAA1C6" w:rsidR="00F3395E" w:rsidRDefault="00F3395E" w:rsidP="00A634BE">
      <w:pPr>
        <w:rPr>
          <w:sz w:val="28"/>
          <w:szCs w:val="28"/>
        </w:rPr>
      </w:pPr>
    </w:p>
    <w:p w14:paraId="09C9BF42" w14:textId="62892A1B" w:rsidR="00F3395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t xml:space="preserve">4) The process of transferring monies from the “old” Housing </w:t>
      </w:r>
      <w:r w:rsidR="00453529">
        <w:rPr>
          <w:sz w:val="28"/>
          <w:szCs w:val="28"/>
        </w:rPr>
        <w:t xml:space="preserve">Trust </w:t>
      </w:r>
      <w:r>
        <w:rPr>
          <w:sz w:val="28"/>
          <w:szCs w:val="28"/>
        </w:rPr>
        <w:t xml:space="preserve">Fund to the new Municipal Affordable Housing Trust </w:t>
      </w:r>
      <w:r w:rsidR="00453529">
        <w:rPr>
          <w:sz w:val="28"/>
          <w:szCs w:val="28"/>
        </w:rPr>
        <w:t xml:space="preserve">is </w:t>
      </w:r>
      <w:r>
        <w:rPr>
          <w:sz w:val="28"/>
          <w:szCs w:val="28"/>
        </w:rPr>
        <w:t>proceeding but has been temporarily slowed by the auditing of the Towns finances currently underway. The audit is likely to continue into March.</w:t>
      </w:r>
    </w:p>
    <w:p w14:paraId="503207E6" w14:textId="2A65EE9A" w:rsidR="00F3395E" w:rsidRDefault="00F3395E" w:rsidP="00A634BE">
      <w:pPr>
        <w:rPr>
          <w:sz w:val="28"/>
          <w:szCs w:val="28"/>
        </w:rPr>
      </w:pPr>
    </w:p>
    <w:p w14:paraId="1B744D07" w14:textId="699B609C" w:rsidR="00F3395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t>5) The issue of tenant representation on the WHA is still being investigated.</w:t>
      </w:r>
    </w:p>
    <w:p w14:paraId="08D624C8" w14:textId="1A4DB38C" w:rsidR="00F3395E" w:rsidRDefault="00F3395E" w:rsidP="00A634BE">
      <w:pPr>
        <w:rPr>
          <w:sz w:val="28"/>
          <w:szCs w:val="28"/>
        </w:rPr>
      </w:pPr>
    </w:p>
    <w:p w14:paraId="31EDBFC0" w14:textId="6B6A070C" w:rsidR="00F3395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t>6) Approximately thirty people attended the Buy Down information sessions offered by CDP. The current housing market poses significant challenges for making good matches for this program.</w:t>
      </w:r>
    </w:p>
    <w:p w14:paraId="5D9D3671" w14:textId="1DFBD0DB" w:rsidR="00F3395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7) The AADU/ADU issue was explored in light of the Planning Board</w:t>
      </w:r>
      <w:r w:rsidR="00453529">
        <w:rPr>
          <w:sz w:val="28"/>
          <w:szCs w:val="28"/>
        </w:rPr>
        <w:t>’s</w:t>
      </w:r>
      <w:r>
        <w:rPr>
          <w:sz w:val="28"/>
          <w:szCs w:val="28"/>
        </w:rPr>
        <w:t xml:space="preserve"> recently aired concerns about Title V septic regulations.</w:t>
      </w:r>
    </w:p>
    <w:p w14:paraId="61262CFC" w14:textId="1098B3FD" w:rsidR="00F3395E" w:rsidRDefault="00F3395E" w:rsidP="00A634BE">
      <w:pPr>
        <w:rPr>
          <w:sz w:val="28"/>
          <w:szCs w:val="28"/>
        </w:rPr>
      </w:pPr>
    </w:p>
    <w:p w14:paraId="4D3DAEBA" w14:textId="0CBAFAE1" w:rsidR="00F3395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t>8) The issuing of a</w:t>
      </w:r>
      <w:r w:rsidR="00453529">
        <w:rPr>
          <w:sz w:val="28"/>
          <w:szCs w:val="28"/>
        </w:rPr>
        <w:t>n</w:t>
      </w:r>
      <w:r>
        <w:rPr>
          <w:sz w:val="28"/>
          <w:szCs w:val="28"/>
        </w:rPr>
        <w:t xml:space="preserve"> RFP for 95 Lawrence Rd. is getting closer.</w:t>
      </w:r>
    </w:p>
    <w:p w14:paraId="6DD74A70" w14:textId="774FA1E5" w:rsidR="00F3395E" w:rsidRDefault="00F3395E" w:rsidP="00A634BE">
      <w:pPr>
        <w:rPr>
          <w:sz w:val="28"/>
          <w:szCs w:val="28"/>
        </w:rPr>
      </w:pPr>
    </w:p>
    <w:p w14:paraId="4502CE18" w14:textId="6DADC1B4" w:rsidR="00F3395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t>Next meeting March 4,2021 at 10:00 AM via Zoom.</w:t>
      </w:r>
    </w:p>
    <w:p w14:paraId="3DED0A01" w14:textId="49A5ACB1" w:rsidR="00F3395E" w:rsidRDefault="00F3395E" w:rsidP="00A634BE">
      <w:pPr>
        <w:rPr>
          <w:sz w:val="28"/>
          <w:szCs w:val="28"/>
        </w:rPr>
      </w:pPr>
    </w:p>
    <w:p w14:paraId="73DEE474" w14:textId="6C8D5116" w:rsidR="00F3395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46C9D7A" w14:textId="55E1F4C3" w:rsidR="00F3395E" w:rsidRDefault="00F3395E" w:rsidP="00A634BE">
      <w:pPr>
        <w:rPr>
          <w:sz w:val="28"/>
          <w:szCs w:val="28"/>
        </w:rPr>
      </w:pPr>
    </w:p>
    <w:p w14:paraId="5877B375" w14:textId="032C6873" w:rsidR="00F3395E" w:rsidRDefault="00F3395E" w:rsidP="00A634BE">
      <w:pPr>
        <w:rPr>
          <w:sz w:val="28"/>
          <w:szCs w:val="28"/>
        </w:rPr>
      </w:pPr>
    </w:p>
    <w:p w14:paraId="59AFA831" w14:textId="42D44448" w:rsidR="00F3395E" w:rsidRDefault="00F3395E" w:rsidP="00A634BE">
      <w:pPr>
        <w:rPr>
          <w:sz w:val="28"/>
          <w:szCs w:val="28"/>
        </w:rPr>
      </w:pPr>
    </w:p>
    <w:p w14:paraId="644C5EE3" w14:textId="173BA1AA" w:rsidR="00F3395E" w:rsidRPr="00A634BE" w:rsidRDefault="00F3395E" w:rsidP="00A634BE">
      <w:pPr>
        <w:rPr>
          <w:sz w:val="28"/>
          <w:szCs w:val="28"/>
        </w:rPr>
      </w:pPr>
      <w:r>
        <w:rPr>
          <w:sz w:val="28"/>
          <w:szCs w:val="28"/>
        </w:rPr>
        <w:t>Richard Ciotti, Clerk                             Elaine McIlroy, Chair</w:t>
      </w:r>
    </w:p>
    <w:sectPr w:rsidR="00F3395E" w:rsidRPr="00A634BE" w:rsidSect="0024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A76F3"/>
    <w:multiLevelType w:val="hybridMultilevel"/>
    <w:tmpl w:val="26063D60"/>
    <w:lvl w:ilvl="0" w:tplc="B7AE3546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8732C48"/>
    <w:multiLevelType w:val="hybridMultilevel"/>
    <w:tmpl w:val="57B2D978"/>
    <w:lvl w:ilvl="0" w:tplc="A2563FA6">
      <w:start w:val="2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A61056F"/>
    <w:multiLevelType w:val="hybridMultilevel"/>
    <w:tmpl w:val="21946FA4"/>
    <w:lvl w:ilvl="0" w:tplc="DAF20A08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BE"/>
    <w:rsid w:val="001445EF"/>
    <w:rsid w:val="002417E2"/>
    <w:rsid w:val="00374D83"/>
    <w:rsid w:val="00453529"/>
    <w:rsid w:val="0087048C"/>
    <w:rsid w:val="00A0372F"/>
    <w:rsid w:val="00A157F2"/>
    <w:rsid w:val="00A634BE"/>
    <w:rsid w:val="00EC6AB7"/>
    <w:rsid w:val="00F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DCA7"/>
  <w15:chartTrackingRefBased/>
  <w15:docId w15:val="{160FD52D-640F-F145-9652-49E9B586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Ciotti</dc:creator>
  <cp:keywords/>
  <dc:description/>
  <cp:lastModifiedBy>Jennifer Congel</cp:lastModifiedBy>
  <cp:revision>2</cp:revision>
  <dcterms:created xsi:type="dcterms:W3CDTF">2021-03-08T20:26:00Z</dcterms:created>
  <dcterms:modified xsi:type="dcterms:W3CDTF">2021-03-08T20:26:00Z</dcterms:modified>
</cp:coreProperties>
</file>